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B5" w:rsidRDefault="00984EEC" w:rsidP="00984E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84EEC">
        <w:rPr>
          <w:rFonts w:asciiTheme="majorBidi" w:hAnsiTheme="majorBidi" w:cstheme="majorBidi"/>
          <w:b/>
          <w:bCs/>
          <w:sz w:val="24"/>
          <w:szCs w:val="24"/>
        </w:rPr>
        <w:t>ABSTRACTS ACCEPTED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</w:r>
            <w:r w:rsidRPr="005F1F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9663B5" w:rsidRPr="005F1F1F" w:rsidRDefault="009663B5" w:rsidP="003E3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RESEARCHER</w:t>
            </w:r>
          </w:p>
        </w:tc>
        <w:tc>
          <w:tcPr>
            <w:tcW w:w="5806" w:type="dxa"/>
          </w:tcPr>
          <w:p w:rsidR="009663B5" w:rsidRPr="009663B5" w:rsidRDefault="009663B5" w:rsidP="003E3D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TI</w:t>
            </w:r>
            <w:r w:rsidRPr="009663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TLE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Dr. Yakup ÖZSARAÇ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20. Yüzyılda Osmanlı Vilayetlerinde Para 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akıflarının Mevkufun Aleyhleri </w:t>
            </w:r>
            <w:r w:rsidRPr="00934BD5">
              <w:rPr>
                <w:rFonts w:asciiTheme="majorBidi" w:hAnsiTheme="majorBidi" w:cstheme="majorBidi"/>
                <w:sz w:val="24"/>
                <w:szCs w:val="24"/>
              </w:rPr>
              <w:t>Üzerine Bir Bakış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Doç. Dr. Üyesi Metin CEYLAN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1280/1863 Tarihli Deniz Ticareti Kanunnamesinde Sigorta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Doç. Dr. Mehmet Nuri GÜLER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BD5">
              <w:rPr>
                <w:rFonts w:asciiTheme="majorBidi" w:hAnsiTheme="majorBidi" w:cstheme="majorBidi"/>
                <w:sz w:val="24"/>
                <w:szCs w:val="24"/>
              </w:rPr>
              <w:t>İslami Bankacılığın Merkez Bankalarının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4BD5">
              <w:rPr>
                <w:rFonts w:asciiTheme="majorBidi" w:hAnsiTheme="majorBidi" w:cstheme="majorBidi"/>
                <w:sz w:val="24"/>
                <w:szCs w:val="24"/>
              </w:rPr>
              <w:t>“Zorunlu Karşılık Uygulaması” İle Faize Bulaşması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Salih Ülev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Mervan Selçuk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Günümüzde Müsâkat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Ortaklığı Uygulamaları: Fındık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Üretimi Üzerine Keşifsel Bir Araştırma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 xml:space="preserve">Dr.Öğr.Üyesi Suna Akten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ÇÜRÜK-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YL.Öğr. Zülfiye KAYNAR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2008-2020 yıllar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ı ve Web of Science Veri Tabanı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Özelinde İslami Finans Literatünün Bibliyometrik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663B5" w:rsidRDefault="009663B5" w:rsidP="00015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Suna Akten</w:t>
            </w:r>
            <w:r w:rsidR="00015E83">
              <w:rPr>
                <w:rFonts w:asciiTheme="majorBidi" w:hAnsiTheme="majorBidi" w:cstheme="majorBidi"/>
                <w:sz w:val="24"/>
                <w:szCs w:val="24"/>
              </w:rPr>
              <w:t xml:space="preserve"> ÇÜRÜK-</w:t>
            </w:r>
            <w:r w:rsidR="00015E83" w:rsidRPr="00015E83">
              <w:rPr>
                <w:rFonts w:asciiTheme="majorBidi" w:hAnsiTheme="majorBidi" w:cstheme="majorBidi"/>
                <w:sz w:val="24"/>
                <w:szCs w:val="24"/>
              </w:rPr>
              <w:t>Gülşah ŞEN KÜÇÜK-Abdul Musawer RAHIMYAR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İslami Finans Gerçekten Etik mi?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Cemal KALKAN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Katılma Hesapların Sigorta Edilmesinin Fıkhî Analizi ve Çözümü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663B5" w:rsidRPr="002608E7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Aytaç AYDIN-</w:t>
            </w:r>
          </w:p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Tic.Başmüfettiş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Yusuf ÜSTÜN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İslam Hukukuna Uygun Kooperatif Sigortacılığı Modeli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Dr. Öğretim Üyesi Ömer Fazıl EMEK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Bankacılığı Alanındaki Gelişmelerin Ekonomik Büyüme Üzerindeki Etkisi: Türkiye Üzerine Ampirik Bir Uygulama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Muhammet Fatih CANBAZ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Bankacı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Salih ERBAŞ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Bankacılığı FinTek Uygulamaları ve Sektöre Katkıları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Fevzi DİKER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-Ercan ONAY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Covid-19 Pandemisi Sürecinde Katılım Bankalarının Finansal Performanslarının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Doç. Dr. İlker SAKINÇ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30 Endeksinde Yer Alan Reel Sektör Şirketlerin Çalışma Sermayesi Etkinlik Endeksinin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Doç. Dr. Abdullah DURMUŞ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08E7">
              <w:rPr>
                <w:rFonts w:asciiTheme="majorBidi" w:hAnsiTheme="majorBidi" w:cstheme="majorBidi"/>
                <w:sz w:val="24"/>
                <w:szCs w:val="24"/>
              </w:rPr>
              <w:t>Katılım Sigortacılığı Türkiye Mevzuatı Ve Aaoıfı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İslami </w:t>
            </w:r>
            <w:r w:rsidRPr="002608E7">
              <w:rPr>
                <w:rFonts w:asciiTheme="majorBidi" w:hAnsiTheme="majorBidi" w:cstheme="majorBidi"/>
                <w:sz w:val="24"/>
                <w:szCs w:val="24"/>
              </w:rPr>
              <w:t>Finansal Kurumlar Muhasebe Ve Denetleme Kurumu) Tekafül Şer’î Standartları Açısından Fıkhî Tahl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ili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Osman Nedim YEKTAR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Kefâlet/İpotek ile Malına El Konan Kişiye Nebevî Bir Bakış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22A5">
              <w:rPr>
                <w:rFonts w:asciiTheme="majorBidi" w:hAnsiTheme="majorBidi" w:cstheme="majorBidi"/>
                <w:sz w:val="24"/>
                <w:szCs w:val="24"/>
              </w:rPr>
              <w:t>-Kabîsa b. Mühârik el-Hilâli el-Becîlî  r.a. Örneği-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Yelda Kale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Konvensiyonel Sigortacılık İle İslami Sigortacılığın Karşılaştırılması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Dr. Öğr. Üyesi Mahmut SAMAR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Türkiye’de Katılım Sigortacılığı/Tekâfül Literatürü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Dr. Öğr. Üyesi Mehmet Ali AYTEKİN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İslami Sigorta Akdinin Niteliği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Tamer BARAN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Müşterilerin Geleneksel Bankacılık ve Katılım Bankacılığı Değerlendirmelerine Yönelik Bir Nitel Çalışma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Harun KISACIK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Faizsiz Finans Standartları (FFS) ve Faizsiz Finans Muhasebe Standartları (FFMS)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Harun KISACIK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Tekâfül (İslami Sigorta) Ve Muhasebe Süreci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Öğr. Üyesi Recep ÇAKAR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Konvansiyonel Ve Katılım Bankalarının Altın Hesapları Performansı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Dr. Öğretim Üyesi S. Öznur SAKINÇ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2A5">
              <w:rPr>
                <w:rFonts w:asciiTheme="majorBidi" w:hAnsiTheme="majorBidi" w:cstheme="majorBidi"/>
                <w:sz w:val="24"/>
                <w:szCs w:val="24"/>
              </w:rPr>
              <w:t>Covid-19 Pandemi Döneminin Katılım 30 Endeksine Etkisinin İncelenmesi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Seracettin YILDIZ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Kredi Garanti Fonu’nun İslam İktisadı ve Fıkhı Açısından Değerlendirilmesi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Harun ŞENCAL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Medine SICAKYÜZ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İslam Ekonomisi Açısından Türev Enstrümanlarının Eleştirel Bir Analizi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1F1F">
              <w:rPr>
                <w:rFonts w:asciiTheme="majorBidi" w:hAnsiTheme="majorBidi" w:cstheme="majorBidi"/>
                <w:sz w:val="24"/>
                <w:szCs w:val="24"/>
              </w:rPr>
              <w:t>Doç. Dr. Ahmet İNANIR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Şeyhülislam 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ostanzâde Mehmed Efendi’nin (ö.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1006/1598) Muâme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le-i Şer’iyyeyle İlgili Fetvası 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>Bağlamında Osmanlı Dönemi Finansman Yöntemlerinin Ahlâk-Hukuk İlişkisi Bakımından Değerlendirilmesi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Mehmet Hicabi SEÇKİNER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Faizsiz Ev Sistemlerine Alternatif Bir Model Olarak “Faizsiz Yapı Sistemi”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Prof. Dr. Servet BAYINDIR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Mevcut Katılım Sigortacılığı Uygulamaları İle Teorideki Tekafül Sigortacılığının Mukayesesi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Prof.Dr. İrfan KALAYCI-</w:t>
            </w:r>
            <w:r w:rsidRPr="00155F41">
              <w:rPr>
                <w:rFonts w:asciiTheme="majorBidi" w:hAnsiTheme="majorBidi" w:cstheme="majorBidi"/>
                <w:sz w:val="24"/>
                <w:szCs w:val="24"/>
              </w:rPr>
              <w:t>Atilla ÜNLÜ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Türkiye’de Faaliyet Gösteren Geleneksel Bankaların, Katılım Bankacılığı Penceresi Açmasının Katılım Bankacılığı Sektörü Üzerine Olası Yansımaları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9663B5" w:rsidRPr="00180F48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Sevim Nur ŞAHBALI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63B5" w:rsidRPr="00180F48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 xml:space="preserve">Demet Akkan ÇETİNDAŞ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9663B5" w:rsidRPr="00180F48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Ayhan BOZKURT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80F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Dr. Öğr. Üyesi Yalçın ELMAS</w:t>
            </w:r>
          </w:p>
        </w:tc>
        <w:tc>
          <w:tcPr>
            <w:tcW w:w="5806" w:type="dxa"/>
          </w:tcPr>
          <w:p w:rsidR="009663B5" w:rsidRDefault="009663B5" w:rsidP="003E3D9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Türkiye’de Makroekonomik Değişkenlerin Murabaha Üzerine Etkisi: 2010-2020 Yılları Arası Ardl Sınır Testi Uygulaması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Dr. Tolga ERGÜN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80F48">
              <w:rPr>
                <w:rFonts w:asciiTheme="majorBidi" w:hAnsiTheme="majorBidi" w:cstheme="majorBidi"/>
                <w:sz w:val="24"/>
                <w:szCs w:val="24"/>
              </w:rPr>
              <w:t>Türkiye’de Tekâfül, Katılım Bankacılığı Ve Ekonomik Büyüme İlişkisi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0025FE">
              <w:rPr>
                <w:rFonts w:asciiTheme="majorBidi" w:hAnsiTheme="majorBidi" w:cstheme="majorBidi"/>
                <w:sz w:val="24"/>
                <w:szCs w:val="24"/>
              </w:rPr>
              <w:t>Mücahit ÖZDEMİR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t xml:space="preserve"> </w:t>
            </w:r>
            <w:r w:rsidRPr="000025FE">
              <w:rPr>
                <w:rFonts w:asciiTheme="majorBidi" w:hAnsiTheme="majorBidi" w:cstheme="majorBidi"/>
                <w:sz w:val="24"/>
                <w:szCs w:val="24"/>
              </w:rPr>
              <w:t>Rexhail MUSTAFİ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Why Should We Develop it and How We Should Name it?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Dr. Yusuf Erdem GEZGİN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Dijital Zekât Hesaplama Araçlarının Fıkhî Açıdan İncelenmesi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Dr. Öğr. Üyesi. Ahmad HERSH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الخصائص المميزة للتأمين التكافلي عن التأمين التقليدي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9663B5" w:rsidRPr="000025FE" w:rsidRDefault="009663B5" w:rsidP="003E3D9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د. مصطفى حنانشة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صناديق الاستثمار الإسلاميّة ودورها في التّمويل</w:t>
            </w:r>
          </w:p>
          <w:p w:rsidR="009663B5" w:rsidRPr="000025FE" w:rsidRDefault="009663B5" w:rsidP="003E3D9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الصّناديق الشّعبيّة أنموذجا</w:t>
            </w:r>
            <w:r w:rsidRPr="000025FE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Dr. Öğr Üyesi Zeynelabidin HAYAT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bidi/>
              <w:rPr>
                <w:rFonts w:cs="Simplified Arabic"/>
                <w:sz w:val="28"/>
                <w:szCs w:val="28"/>
              </w:rPr>
            </w:pPr>
            <w:r w:rsidRPr="000025FE">
              <w:rPr>
                <w:rFonts w:ascii="Simplified Arabic" w:hAnsi="Simplified Arabic" w:cs="Simplified Arabic"/>
                <w:sz w:val="28"/>
                <w:szCs w:val="28"/>
                <w:rtl/>
              </w:rPr>
              <w:t>نظام التقاعد الفردي الإسلامي في تركيا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Doç. Dr. İbrahim PAÇACI</w:t>
            </w:r>
          </w:p>
        </w:tc>
        <w:tc>
          <w:tcPr>
            <w:tcW w:w="5806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25FE">
              <w:rPr>
                <w:rFonts w:asciiTheme="majorBidi" w:hAnsiTheme="majorBidi" w:cstheme="majorBidi"/>
                <w:sz w:val="24"/>
                <w:szCs w:val="24"/>
              </w:rPr>
              <w:t>İslam Hukuku Açısından TARSİM, Kaza ve Hayat Sigortaları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Doç. Dr. Muhammed Fatih TURAN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Hz. Peygamber (s.a.v.) Ve Hulefa-i Raşidin Döneminde İlk Bankacılık Faaliyetleri</w:t>
            </w:r>
          </w:p>
        </w:tc>
      </w:tr>
      <w:tr w:rsidR="009663B5" w:rsidTr="003E3D99">
        <w:tc>
          <w:tcPr>
            <w:tcW w:w="704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9663B5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Doç. Dr. Muhammed Fatih TURAN</w:t>
            </w:r>
          </w:p>
        </w:tc>
        <w:tc>
          <w:tcPr>
            <w:tcW w:w="5806" w:type="dxa"/>
          </w:tcPr>
          <w:p w:rsidR="009663B5" w:rsidRPr="000025FE" w:rsidRDefault="009663B5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4744">
              <w:rPr>
                <w:rFonts w:asciiTheme="majorBidi" w:hAnsiTheme="majorBidi" w:cstheme="majorBidi"/>
                <w:sz w:val="24"/>
                <w:szCs w:val="24"/>
              </w:rPr>
              <w:t>Repoya Alternatif Finansman Yöntemleri</w:t>
            </w:r>
          </w:p>
        </w:tc>
      </w:tr>
      <w:tr w:rsidR="005C6083" w:rsidTr="003E3D99">
        <w:tc>
          <w:tcPr>
            <w:tcW w:w="704" w:type="dxa"/>
          </w:tcPr>
          <w:p w:rsidR="005C6083" w:rsidRDefault="005C6083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C6083" w:rsidRPr="00BE4744" w:rsidRDefault="005C6083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6083">
              <w:rPr>
                <w:rFonts w:asciiTheme="majorBidi" w:hAnsiTheme="majorBidi" w:cstheme="majorBidi"/>
                <w:sz w:val="24"/>
                <w:szCs w:val="24"/>
              </w:rPr>
              <w:t>Asst. Prof. Yavuz DEMİRDÖĞEN</w:t>
            </w:r>
          </w:p>
        </w:tc>
        <w:tc>
          <w:tcPr>
            <w:tcW w:w="5806" w:type="dxa"/>
          </w:tcPr>
          <w:p w:rsidR="005C6083" w:rsidRPr="00BE4744" w:rsidRDefault="005C6083" w:rsidP="003E3D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Resources For Islamic Finance: Islamic Fi</w:t>
            </w:r>
            <w:r w:rsidRPr="005C6083">
              <w:rPr>
                <w:rFonts w:asciiTheme="majorBidi" w:hAnsiTheme="majorBidi" w:cstheme="majorBidi"/>
                <w:sz w:val="24"/>
                <w:szCs w:val="24"/>
              </w:rPr>
              <w:t>ntech</w:t>
            </w:r>
          </w:p>
        </w:tc>
      </w:tr>
      <w:tr w:rsidR="00E72EF4" w:rsidTr="00E72EF4">
        <w:tc>
          <w:tcPr>
            <w:tcW w:w="704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2552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محمد قراط</w:t>
            </w:r>
          </w:p>
        </w:tc>
        <w:tc>
          <w:tcPr>
            <w:tcW w:w="5806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مقارنة بين قانون التأمين التكافلي في ماليزيا والمغرب والإمارات </w:t>
            </w:r>
          </w:p>
        </w:tc>
      </w:tr>
      <w:tr w:rsidR="00E72EF4" w:rsidTr="00E72EF4">
        <w:tc>
          <w:tcPr>
            <w:tcW w:w="704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552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د. عبد الكريم الهواوي</w:t>
            </w:r>
          </w:p>
        </w:tc>
        <w:tc>
          <w:tcPr>
            <w:tcW w:w="5806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أثر التواطؤ في العقود المالية (المزايدة والمناقصة نموذجا)</w:t>
            </w:r>
          </w:p>
        </w:tc>
      </w:tr>
      <w:tr w:rsidR="00E72EF4" w:rsidTr="00E72EF4">
        <w:tc>
          <w:tcPr>
            <w:tcW w:w="704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2552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د. محمد أوالسو</w:t>
            </w:r>
          </w:p>
        </w:tc>
        <w:tc>
          <w:tcPr>
            <w:tcW w:w="5806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تركيب العقود بين القواعد الفقهية وصيغ التمويل الإسلامي المعاصر</w:t>
            </w:r>
          </w:p>
        </w:tc>
      </w:tr>
      <w:tr w:rsidR="00E72EF4" w:rsidTr="00E72EF4">
        <w:tc>
          <w:tcPr>
            <w:tcW w:w="704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43. </w:t>
            </w:r>
          </w:p>
        </w:tc>
        <w:tc>
          <w:tcPr>
            <w:tcW w:w="2552" w:type="dxa"/>
            <w:hideMark/>
          </w:tcPr>
          <w:p w:rsidR="00E72EF4" w:rsidRDefault="00E72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Necmeddin Kızılkaya</w:t>
            </w:r>
          </w:p>
        </w:tc>
        <w:tc>
          <w:tcPr>
            <w:tcW w:w="5806" w:type="dxa"/>
            <w:hideMark/>
          </w:tcPr>
          <w:p w:rsidR="00E72EF4" w:rsidRDefault="00E72EF4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Osmanlı İktisat Tecrübesi Bize Ne Söyler? İslam İktisadı Açısından Bir Bakış</w:t>
            </w:r>
          </w:p>
        </w:tc>
      </w:tr>
    </w:tbl>
    <w:p w:rsidR="007C24D5" w:rsidRPr="009663B5" w:rsidRDefault="007C24D5" w:rsidP="009663B5">
      <w:bookmarkStart w:id="0" w:name="_GoBack"/>
      <w:bookmarkEnd w:id="0"/>
    </w:p>
    <w:sectPr w:rsidR="007C24D5" w:rsidRPr="0096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B0" w:rsidRDefault="009763B0" w:rsidP="00934BD5">
      <w:pPr>
        <w:spacing w:after="0" w:line="240" w:lineRule="auto"/>
      </w:pPr>
      <w:r>
        <w:separator/>
      </w:r>
    </w:p>
  </w:endnote>
  <w:endnote w:type="continuationSeparator" w:id="0">
    <w:p w:rsidR="009763B0" w:rsidRDefault="009763B0" w:rsidP="0093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B0" w:rsidRDefault="009763B0" w:rsidP="00934BD5">
      <w:pPr>
        <w:spacing w:after="0" w:line="240" w:lineRule="auto"/>
      </w:pPr>
      <w:r>
        <w:separator/>
      </w:r>
    </w:p>
  </w:footnote>
  <w:footnote w:type="continuationSeparator" w:id="0">
    <w:p w:rsidR="009763B0" w:rsidRDefault="009763B0" w:rsidP="00934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1"/>
    <w:rsid w:val="000025FE"/>
    <w:rsid w:val="00015E83"/>
    <w:rsid w:val="00120081"/>
    <w:rsid w:val="00155F41"/>
    <w:rsid w:val="00163D7A"/>
    <w:rsid w:val="00180F48"/>
    <w:rsid w:val="001D6456"/>
    <w:rsid w:val="001F22A5"/>
    <w:rsid w:val="002608E7"/>
    <w:rsid w:val="003B59CC"/>
    <w:rsid w:val="005C6083"/>
    <w:rsid w:val="005F1F1F"/>
    <w:rsid w:val="00756BE4"/>
    <w:rsid w:val="007C24D5"/>
    <w:rsid w:val="00934BD5"/>
    <w:rsid w:val="009663B5"/>
    <w:rsid w:val="009763B0"/>
    <w:rsid w:val="00984EEC"/>
    <w:rsid w:val="00997F28"/>
    <w:rsid w:val="00AD7C58"/>
    <w:rsid w:val="00BE2FC2"/>
    <w:rsid w:val="00C31C04"/>
    <w:rsid w:val="00D56D52"/>
    <w:rsid w:val="00E72EF4"/>
    <w:rsid w:val="00E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FC7A-F162-4585-95F5-F8238A55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2021-02-07T19:50:00Z</dcterms:created>
  <dcterms:modified xsi:type="dcterms:W3CDTF">2021-02-15T21:15:00Z</dcterms:modified>
</cp:coreProperties>
</file>